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0C4" w:rsidRPr="00D81BFB" w:rsidRDefault="00EB40C4" w:rsidP="00EB40C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PT Astra Serif" w:eastAsia="Times New Roman" w:hAnsi="PT Astra Serif" w:cs="PT Astra Serif"/>
          <w:sz w:val="24"/>
          <w:szCs w:val="24"/>
          <w:lang w:eastAsia="ru-RU"/>
        </w:rPr>
      </w:pPr>
      <w:bookmarkStart w:id="0" w:name="_GoBack"/>
      <w:bookmarkEnd w:id="0"/>
      <w:r w:rsidRPr="00D81BFB">
        <w:rPr>
          <w:rFonts w:ascii="PT Astra Serif" w:eastAsia="Times New Roman" w:hAnsi="PT Astra Serif" w:cs="Calibri"/>
          <w:sz w:val="24"/>
          <w:szCs w:val="24"/>
          <w:lang w:eastAsia="ru-RU"/>
        </w:rPr>
        <w:t xml:space="preserve">Утвержден  в составе </w:t>
      </w:r>
      <w:r w:rsidRPr="00D81BFB">
        <w:rPr>
          <w:rFonts w:ascii="PT Astra Serif" w:eastAsia="Times New Roman" w:hAnsi="PT Astra Serif" w:cs="PT Astra Serif"/>
          <w:sz w:val="24"/>
          <w:szCs w:val="24"/>
          <w:lang w:eastAsia="ru-RU"/>
        </w:rPr>
        <w:t xml:space="preserve"> </w:t>
      </w:r>
    </w:p>
    <w:p w:rsidR="00EB40C4" w:rsidRPr="00D81BFB" w:rsidRDefault="00EB40C4" w:rsidP="00EB40C4">
      <w:pPr>
        <w:widowControl w:val="0"/>
        <w:autoSpaceDE w:val="0"/>
        <w:autoSpaceDN w:val="0"/>
        <w:spacing w:after="0" w:line="240" w:lineRule="auto"/>
        <w:jc w:val="right"/>
        <w:outlineLvl w:val="1"/>
        <w:rPr>
          <w:rFonts w:ascii="PT Astra Serif" w:eastAsia="Times New Roman" w:hAnsi="PT Astra Serif" w:cs="PT Astra Serif"/>
          <w:sz w:val="24"/>
          <w:szCs w:val="24"/>
          <w:lang w:eastAsia="ru-RU"/>
        </w:rPr>
      </w:pPr>
      <w:r w:rsidRPr="00D81BFB">
        <w:rPr>
          <w:rFonts w:ascii="PT Astra Serif" w:eastAsia="Times New Roman" w:hAnsi="PT Astra Serif" w:cs="PT Astra Serif"/>
          <w:sz w:val="24"/>
          <w:szCs w:val="24"/>
          <w:lang w:eastAsia="ru-RU"/>
        </w:rPr>
        <w:t>государственной программы</w:t>
      </w:r>
    </w:p>
    <w:p w:rsidR="00EB40C4" w:rsidRPr="00D81BFB" w:rsidRDefault="00EB40C4" w:rsidP="00EB40C4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Calibri"/>
          <w:sz w:val="24"/>
          <w:szCs w:val="24"/>
          <w:lang w:eastAsia="ru-RU"/>
        </w:rPr>
      </w:pPr>
      <w:r w:rsidRPr="00D81BFB">
        <w:rPr>
          <w:rFonts w:ascii="PT Astra Serif" w:eastAsia="Calibri" w:hAnsi="PT Astra Serif" w:cs="PT Astra Serif"/>
          <w:sz w:val="24"/>
          <w:szCs w:val="24"/>
          <w:lang w:eastAsia="ru-RU"/>
        </w:rPr>
        <w:t>«</w:t>
      </w:r>
      <w:r w:rsidRPr="00D81BFB">
        <w:rPr>
          <w:rFonts w:ascii="PT Astra Serif" w:eastAsia="Times New Roman" w:hAnsi="PT Astra Serif" w:cs="Calibri"/>
          <w:sz w:val="24"/>
          <w:szCs w:val="24"/>
          <w:lang w:eastAsia="ru-RU"/>
        </w:rPr>
        <w:t>Развитие предпринимательства и повышение эффективности</w:t>
      </w:r>
    </w:p>
    <w:p w:rsidR="00EB40C4" w:rsidRPr="00D81BFB" w:rsidRDefault="00EB40C4" w:rsidP="00EB40C4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Times New Roman" w:hAnsi="PT Astra Serif" w:cs="Calibri"/>
          <w:sz w:val="24"/>
          <w:szCs w:val="24"/>
          <w:lang w:eastAsia="ru-RU"/>
        </w:rPr>
      </w:pPr>
      <w:r w:rsidRPr="00D81BFB">
        <w:rPr>
          <w:rFonts w:ascii="PT Astra Serif" w:eastAsia="Times New Roman" w:hAnsi="PT Astra Serif" w:cs="Calibri"/>
          <w:sz w:val="24"/>
          <w:szCs w:val="24"/>
          <w:lang w:eastAsia="ru-RU"/>
        </w:rPr>
        <w:t>государственного управления социально-экономическим</w:t>
      </w:r>
    </w:p>
    <w:p w:rsidR="00EB40C4" w:rsidRPr="00D81BFB" w:rsidRDefault="00EB40C4" w:rsidP="00EB40C4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Calibri" w:hAnsi="PT Astra Serif" w:cs="PT Astra Serif"/>
          <w:sz w:val="24"/>
          <w:szCs w:val="24"/>
          <w:lang w:eastAsia="ru-RU"/>
        </w:rPr>
      </w:pPr>
      <w:r w:rsidRPr="00D81BFB">
        <w:rPr>
          <w:rFonts w:ascii="PT Astra Serif" w:eastAsia="Times New Roman" w:hAnsi="PT Astra Serif" w:cs="Calibri"/>
          <w:sz w:val="24"/>
          <w:szCs w:val="24"/>
          <w:lang w:eastAsia="ru-RU"/>
        </w:rPr>
        <w:t>развитием Томской области</w:t>
      </w:r>
      <w:r w:rsidR="009B6D50" w:rsidRPr="00D81BFB">
        <w:rPr>
          <w:rFonts w:ascii="PT Astra Serif" w:eastAsia="Calibri" w:hAnsi="PT Astra Serif" w:cs="PT Astra Serif"/>
          <w:sz w:val="24"/>
          <w:szCs w:val="24"/>
          <w:lang w:eastAsia="ru-RU"/>
        </w:rPr>
        <w:t>»</w:t>
      </w:r>
      <w:r w:rsidRPr="00D81BFB">
        <w:rPr>
          <w:rFonts w:ascii="PT Astra Serif" w:eastAsia="Calibri" w:hAnsi="PT Astra Serif" w:cs="PT Astra Serif"/>
          <w:sz w:val="24"/>
          <w:szCs w:val="24"/>
          <w:lang w:eastAsia="ru-RU"/>
        </w:rPr>
        <w:t xml:space="preserve"> </w:t>
      </w:r>
    </w:p>
    <w:p w:rsidR="00EB40C4" w:rsidRPr="00D81BFB" w:rsidRDefault="00EB40C4" w:rsidP="00EB40C4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Calibri" w:hAnsi="PT Astra Serif" w:cs="PT Astra Serif"/>
          <w:sz w:val="24"/>
          <w:szCs w:val="24"/>
          <w:lang w:eastAsia="ru-RU"/>
        </w:rPr>
      </w:pPr>
      <w:r w:rsidRPr="00D81BFB">
        <w:rPr>
          <w:rFonts w:ascii="PT Astra Serif" w:eastAsia="Calibri" w:hAnsi="PT Astra Serif" w:cs="PT Astra Serif"/>
          <w:sz w:val="24"/>
          <w:szCs w:val="24"/>
          <w:lang w:eastAsia="ru-RU"/>
        </w:rPr>
        <w:t xml:space="preserve">(постановление  Администрации </w:t>
      </w:r>
    </w:p>
    <w:p w:rsidR="00EB40C4" w:rsidRPr="00D81BFB" w:rsidRDefault="00EB40C4" w:rsidP="00EB40C4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eastAsia="Calibri" w:hAnsi="PT Astra Serif" w:cs="PT Astra Serif"/>
          <w:sz w:val="24"/>
          <w:szCs w:val="24"/>
          <w:lang w:eastAsia="ru-RU"/>
        </w:rPr>
      </w:pPr>
      <w:r w:rsidRPr="00D81BFB">
        <w:rPr>
          <w:rFonts w:ascii="PT Astra Serif" w:eastAsia="Calibri" w:hAnsi="PT Astra Serif" w:cs="PT Astra Serif"/>
          <w:sz w:val="24"/>
          <w:szCs w:val="24"/>
          <w:lang w:eastAsia="ru-RU"/>
        </w:rPr>
        <w:t>Томской области от 27.09.2019 №</w:t>
      </w:r>
      <w:r w:rsidR="009B6D50" w:rsidRPr="00D81BFB">
        <w:rPr>
          <w:rFonts w:ascii="PT Astra Serif" w:eastAsia="Calibri" w:hAnsi="PT Astra Serif" w:cs="PT Astra Serif"/>
          <w:sz w:val="24"/>
          <w:szCs w:val="24"/>
          <w:lang w:eastAsia="ru-RU"/>
        </w:rPr>
        <w:t xml:space="preserve"> </w:t>
      </w:r>
      <w:r w:rsidRPr="00D81BFB">
        <w:rPr>
          <w:rFonts w:ascii="PT Astra Serif" w:eastAsia="Calibri" w:hAnsi="PT Astra Serif" w:cs="PT Astra Serif"/>
          <w:sz w:val="24"/>
          <w:szCs w:val="24"/>
          <w:lang w:eastAsia="ru-RU"/>
        </w:rPr>
        <w:t>360а)</w:t>
      </w:r>
    </w:p>
    <w:p w:rsidR="00EB40C4" w:rsidRDefault="00EB40C4" w:rsidP="00EB40C4">
      <w:pPr>
        <w:pStyle w:val="a3"/>
        <w:spacing w:before="0" w:beforeAutospacing="0" w:after="0" w:afterAutospacing="0" w:line="312" w:lineRule="auto"/>
        <w:jc w:val="center"/>
        <w:rPr>
          <w:rFonts w:ascii="PT Astra Serif" w:hAnsi="PT Astra Serif" w:cs="Arial"/>
          <w:b/>
          <w:bCs/>
        </w:rPr>
      </w:pPr>
    </w:p>
    <w:p w:rsidR="009B6D50" w:rsidRPr="009B6D50" w:rsidRDefault="009B6D50" w:rsidP="009B6D50">
      <w:pPr>
        <w:pStyle w:val="a4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9B6D50">
        <w:rPr>
          <w:rFonts w:ascii="PT Astra Serif" w:hAnsi="PT Astra Serif"/>
          <w:b/>
          <w:sz w:val="26"/>
          <w:szCs w:val="26"/>
          <w:lang w:eastAsia="ru-RU"/>
        </w:rPr>
        <w:t>ПОРЯДОК ПРЕДОСТАВЛЕНИЯ И РАСПРЕДЕЛЕНИЯ СУБСИДИЙ</w:t>
      </w:r>
    </w:p>
    <w:p w:rsidR="009B6D50" w:rsidRPr="009B6D50" w:rsidRDefault="009B6D50" w:rsidP="009B6D50">
      <w:pPr>
        <w:pStyle w:val="a4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9B6D50">
        <w:rPr>
          <w:rFonts w:ascii="PT Astra Serif" w:hAnsi="PT Astra Serif"/>
          <w:b/>
          <w:sz w:val="26"/>
          <w:szCs w:val="26"/>
          <w:lang w:eastAsia="ru-RU"/>
        </w:rPr>
        <w:t>ИЗ ОБЛАСТНОГО БЮДЖЕТА МЕСТНЫМ БЮДЖЕТАМ НА СОФИНАНСИРОВАНИЕ</w:t>
      </w:r>
      <w:r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Pr="009B6D50">
        <w:rPr>
          <w:rFonts w:ascii="PT Astra Serif" w:hAnsi="PT Astra Serif"/>
          <w:b/>
          <w:sz w:val="26"/>
          <w:szCs w:val="26"/>
          <w:lang w:eastAsia="ru-RU"/>
        </w:rPr>
        <w:t>РАСХОДНЫХ ОБЯЗАТЕЛЬСТВ, ВОЗНИКАЮЩИХ В СВЯЗИ С РЕАЛИЗАЦИЕЙ</w:t>
      </w:r>
    </w:p>
    <w:p w:rsidR="009B6D50" w:rsidRPr="009B6D50" w:rsidRDefault="009B6D50" w:rsidP="009B6D50">
      <w:pPr>
        <w:pStyle w:val="a4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9B6D50">
        <w:rPr>
          <w:rFonts w:ascii="PT Astra Serif" w:hAnsi="PT Astra Serif"/>
          <w:b/>
          <w:sz w:val="26"/>
          <w:szCs w:val="26"/>
          <w:lang w:eastAsia="ru-RU"/>
        </w:rPr>
        <w:t>ПРОЕКТОВ, ОТОБРАННЫХ ПО ИТОГАМ ПРОВЕДЕНИЯ КОНКУРСА ПРОЕКТОВ</w:t>
      </w:r>
      <w:r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Pr="009B6D50">
        <w:rPr>
          <w:rFonts w:ascii="PT Astra Serif" w:hAnsi="PT Astra Serif"/>
          <w:b/>
          <w:sz w:val="26"/>
          <w:szCs w:val="26"/>
          <w:lang w:eastAsia="ru-RU"/>
        </w:rPr>
        <w:t>ДЕТСКОГО И СОЦИАЛЬНОГО ТУРИЗМА</w:t>
      </w:r>
    </w:p>
    <w:p w:rsidR="009B6D50" w:rsidRPr="009B6D50" w:rsidRDefault="009B6D50" w:rsidP="009B6D50">
      <w:pPr>
        <w:spacing w:after="0" w:line="288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6D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</w:t>
      </w:r>
    </w:p>
    <w:p w:rsidR="009B6D50" w:rsidRPr="009B6D50" w:rsidRDefault="009B6D50" w:rsidP="009B6D50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1. Настоящий Порядок определяет правила предоставления и распределения субсидий из областного бюджета местным бюджетам на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софинансирование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расходных обязательств, возникших в связи с реализацией проектов, отобранных по итогам проведения конкурса проектов детского и социального туризма (далее - проект, субсидия), общий объем которых утвержден законом Томской области об областном бюджете на очередной финансовый год и плановый период.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2. Субсидия предоставляется в целях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расходных обязательств муниципальных образований Томской области, возникающих при реализации проектов детского и социального туризма, победивших в конкурсном отборе муниципальных образований Томской области.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3. Проект, на реализацию которого предоставляется субсидия, должен отвечать следующим требованиям: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проект разработан администрацией муниципального района или городского (муниципального) округа и будет реализован на территории муниципального района или городского (муниципального) округа или с организацией выезда за пределы муниципального района или городского (муниципального) округа;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проект направлен на развитие детского и социального туризма в Томской области, способствующее повышению привлекательности и развитию туристического потенциала в муниципальном образовании Томской области.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4. Условиями предоставления субсидии бюджету муниципального образования являются: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наличие заявки муниципального образования Томской области на получение средств субсидии, подписанной главой муниципального образования Томской области или уполномоченным им лицом, с указанием полного наименования и стоимости реализации каждого мероприятия проекта;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 Томской области, в целях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</w:t>
      </w: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субсидии, с учетом уровня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, установленного пунктом 13 настоящего Порядка;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3) заключение соглашения о предоставлении из областного бюджета субсидии (далее - соглашение) местному бюджету, предусматривающего обязательства муниципального образования Томской области по исполнению расходных обязательств, в целях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которых предоставляется субсидия, по достижению значений показателей результативности использования субсидии и ответственность за неисполнение предусмотренных соглашением обязательств. Соглашение заключается в соответствии с типовой формой, утвержденной Департаментом финансов Томской области;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4) целевое использование субсидии;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5) соблюдение уровня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расходного обязательства муниципального образования Томской области за счет средств субсидии;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6) своевременное представление отчетности, установленной соглашением.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5. Местным бюджетам предоставляются субсидии в целях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расходных обязательств, возникающих при реализации проектов детского и социального туризма в муниципальных образованиях Томской области, с целевым назначением на следующие виды расходов: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на оплату услуг туристского и (или) экскурсионного обслуживания;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на оплату услуг транспортного обслуживания и (или) на покупку проездных билетов к месту реализации проекта и обратно;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3) на оплату услуг размещения в средствах размещения при организации поездки со сроком пребывания более 1 дня (при организации поездки протяженностью более 300 км между муниципальными образованиями Томской области);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4) на оплату услуг питания.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6. Показателем результативности использования субсидии является показатель "Количество участников", значение которого устанавливается в соглашении на основании информации, содержащейся в уведомлении Департамента экономики Администрации Томской области, указанном в пункте 15 настоящего Порядка.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7. Конкурсный отбор муниципальных образований Томской области осуществляется в соответствии с требованиями настоящего Порядка на основании Положения о проведении конкурсного отбора муниципальных образований Томской области на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софинансирование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расходов на реализацию проектов, отобранных по итогам проведения конкурса проектов детского и социального туризма в соответствии с приложением к настоящему Порядку (далее - Положение).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8. Критериями конкурсного отбора муниципальных образований Томской области являются: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значимость и актуальность проекта;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экономическая эффективность проекта;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3) социальная эффективность проекта.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9. Муниципальные образования Томской области для участия в конкурсном отборе для получения субсидии представляют в Департамент экономики Администрации Томской области следующие документы: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заявку муниципального образования Томской области на участие в конкурсном отборе (далее - заявка), в том числе с указанием сведений о размере финансового обеспечения мероприятий за счет средств местного бюджета, по форме, утвержденной Департаментом экономики Администрации Томской области;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документы, подтверждающие наличие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расходных обязательств из бюджета муниципального образования Томской области на реализацию мероприятий, на которые подается заявка, с учетом установленного уровня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3) смету расходов на реализацию мероприятий проекта по форме, утвержденной Департаментом экономики Администрации Томской области, с указанием по каждому виду расходов уровня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за счет средств субсидии из областного бюджета и за счет средств местного бюджета, с приложением документов, обосновывающих затраты проекта, в том числе коммерческого предложения (не менее 1 единицы) и (или) информации, размещенной на официальных сайтах поставщиков в информационно-телекоммуникационной сети "Интернет".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10. Условием участия в конкурсном отборе является наличие проекта, предусмотренного заявкой, который содержит мероприятия, предусматривающие оплату видов расходов, указанных в пункте 5 настоящего Порядка. </w:t>
      </w:r>
    </w:p>
    <w:p w:rsidR="00100775" w:rsidRPr="00100775" w:rsidRDefault="00100775" w:rsidP="00100775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100775">
        <w:rPr>
          <w:rFonts w:ascii="PT Astra Serif" w:hAnsi="PT Astra Serif"/>
          <w:sz w:val="26"/>
          <w:szCs w:val="26"/>
        </w:rPr>
        <w:t>11. Расчет субсидий муниципальным образованиям Томской области по проектам - победителям конкурса проектов детского и социального туризма определяется по следующей методике:</w:t>
      </w:r>
    </w:p>
    <w:p w:rsidR="00100775" w:rsidRPr="00100775" w:rsidRDefault="00100775" w:rsidP="00100775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00775" w:rsidRPr="00100775" w:rsidRDefault="00100775" w:rsidP="00100775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100775">
        <w:rPr>
          <w:rFonts w:ascii="PT Astra Serif" w:hAnsi="PT Astra Serif"/>
          <w:noProof/>
          <w:position w:val="-12"/>
          <w:sz w:val="26"/>
          <w:szCs w:val="26"/>
        </w:rPr>
        <w:drawing>
          <wp:inline distT="0" distB="0" distL="0" distR="0" wp14:anchorId="15DCC7BE" wp14:editId="51E78908">
            <wp:extent cx="2194560" cy="302260"/>
            <wp:effectExtent l="0" t="0" r="0" b="254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56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775" w:rsidRPr="00100775" w:rsidRDefault="00100775" w:rsidP="00100775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100775" w:rsidRPr="00100775" w:rsidRDefault="00100775" w:rsidP="00100775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100775">
        <w:rPr>
          <w:rFonts w:ascii="PT Astra Serif" w:hAnsi="PT Astra Serif"/>
          <w:noProof/>
          <w:position w:val="-12"/>
          <w:sz w:val="26"/>
          <w:szCs w:val="26"/>
        </w:rPr>
        <w:drawing>
          <wp:inline distT="0" distB="0" distL="0" distR="0" wp14:anchorId="3A80DCE9" wp14:editId="7CA7AAC9">
            <wp:extent cx="1677670" cy="30226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302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00775">
        <w:rPr>
          <w:rFonts w:ascii="PT Astra Serif" w:hAnsi="PT Astra Serif"/>
          <w:sz w:val="26"/>
          <w:szCs w:val="26"/>
        </w:rPr>
        <w:t xml:space="preserve"> - общий объем сметной стоимости проектов, отобранных по итогам проведения конкурса, в части предполагаемого финансирования проектов за счет областного бюджета;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Xi1, Xi2,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Xin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объем субсидии i-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му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муниципальному образованию Томской области на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софинансирование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n-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проекта, отобранного по итогам проведения конкурсного отбора;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S - общий объем средств, выделенных бюджетам муниципальных образований Томской области на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софинансирование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проектов, отобранных по итогам проведения конкурсного отбора;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расчет размера субсидии для i-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муниципального образования Томской области (Xi1) осуществляется по следующей формуле: </w:t>
      </w:r>
    </w:p>
    <w:p w:rsidR="009B6D50" w:rsidRPr="009B6D50" w:rsidRDefault="009B6D50" w:rsidP="009B6D50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9B6D50" w:rsidRPr="009B6D50" w:rsidRDefault="009B6D50" w:rsidP="009B6D50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Xi1 =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Cin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Y, где: </w:t>
      </w:r>
    </w:p>
    <w:p w:rsidR="009B6D50" w:rsidRPr="009B6D50" w:rsidRDefault="009B6D50" w:rsidP="009B6D50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9B6D50" w:rsidRPr="009B6D50" w:rsidRDefault="009B6D50" w:rsidP="009B6D50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>Cin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- сметная стоимость n-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проекта, отобранного по итогам проведения конкурсного отбора, i-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муниципального образования Томской области;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Y - доля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стоимости n-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проекта из бюджета i-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го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муниципального образования Томской области, отобранного по итогам проведения конкурсного отбора.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12. Субсидия предоставляется в соответствии со сводной бюджетной росписью областного бюджета в пределах бюджетных ассигнований и лимитов бюджетных обязательств, утвержденных на текущий финансовый год главному распорядителю как получателю бюджетных средств, на цель, указанную в пункте 2 настоящего Порядка. Распределение субсидии по проекта-победителям осуществляется на основании протокола конкурсной комиссии в соответствии с Положением о проведении конкурсного отбора муниципальных образований Томской области на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софинансирование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расходных обязательств, возникающих в связи с реализацией проектов, отобранных по итогам проведения конкурса проектов детского и социального туризма, являющимся приложением к настоящему Порядку.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Субсидии предоставляются муниципальным образованиям Томской области на основании распоряжения Администрации Томской области, принятого в соответствии с протоколом конкурсной комиссии.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Главным распорядителем средств областного бюджета,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субсидии на соответствующий финансовый год и плановый период, является Администрация Томской области.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Средства субсидии перечисляются Администрацией Томской области в лице Департамента финансово-ресурсного обеспечения Администрации Томской области на лицевой счет администратора доходов бюджета муниципального образования Томской области, открытый администратору доходов в Управлении Федерального казначейства по Томской области, в случае выполнения всех условий предоставления субсидии, установленных настоящим Порядком, в срок, не превышающий 15 (Пятнадцати) календарных дней с даты подписания Сторонами соглашения, предусмотренного пунктом 14 настоящего Порядка.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13. Предельный уровень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Томской областью расходного обязательства муниципального образования Томской области за счет средств субсидии составляет 95 процентов.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14. Предоставление субсидии бюджету муниципального образования Томской области осуществляется на основании соглашения, заключаемого с учетом следующих особенностей: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1) приложением к соглашению является смета расходов на реализацию мероприятий проекта (далее - смета), в целях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которого предоставляется субсидия, с указанием видов расходов, указанных в пункте 5 настоящего Порядка;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2) при расходовании средств субсидии допускается перераспределение расходов внутри сметы между видами расходов при условии соблюдения уровня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>софинансирования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муниципального образования Томской области по каждому виду расходов, согласование вносимых изменений в смету осуществляется Департаментом экономики Администрации Томской области до дня фактического осуществления расходов. Вносимые в смету изменения не должны повлечь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недостижение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показателей результативности использования субсидии и увеличение суммы субсидии, предоставляемой из областного бюджета.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Соглашение, дополнительное соглашение к соглашению, дополнительное соглашение о расторжении соглашения заключаются в соответствии с типовыми формами, утвержденными Департаментом финансов Томской области.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15. Департамент экономики Администрации Томской области в течение 3 рабочих дней с даты принятия распоряжения Администрации Томской области, указанного в пункте 12 настоящего Порядка, направляет в адрес Департамента финансово-ресурсного обеспечения Администрации Томской области уведомление о необходимости формирования проектов соглашений. Департамент финансово-ресурсного обеспечения Администрации Томской области формирует проекты соглашений в течение 15 рабочих дней с даты поступления уведомления Департамента экономики Администрации Томской области о необходимости формирования проектов соглашений и направляет проекты соглашений в Департамент экономики Администрации Томской области для подписания сторонами.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Соглашение заключается между Администрацией Томской области в лице Департамента экономики Администрации Томской области и уполномоченным органом местного самоуправления муниципального образования Томской области в срок не позднее 30 рабочих дней с даты принятия распоряжения Администрации Томской области, указанного в пункте 12 настоящего Порядка, с уведомлением о заключении соглашений Департаментом экономики Администрации Томской области Департамента финансово-ресурсного обеспечения Администрации Томской области в течение 3 календарных дней.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16. В случае если по результатам проведенного конкурсного отбора установлено наличие нераспределенных денежных средств субсидии в связи с несоблюдением условий предоставления субсидии, отказом муниципального образования Томской области от получения субсидии или образования остатков неиспользованной суммы субсидии, которая была возвращена в областной бюджет Томской области в году предоставления субсидии, Департамент экономики Администрации Томской области проводит дополнительный отбор между муниципальными образованиями Томской области в соответствии с настоящим Порядком без внесения изменений в закон Томской области об областном бюджете на текущий финансовый год и плановый период.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17. Муниципальные образования Томской области в срок до 25 января года, следующего за годом предоставления субсидии, представляют в Департамент экономики Администрации Томской области отчет о расходах местного бюджета, возникающих при реализации проектов детского и социального туризма, в целях </w:t>
      </w:r>
      <w:proofErr w:type="spellStart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>софинансирования</w:t>
      </w:r>
      <w:proofErr w:type="spellEnd"/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 которых предоставляется субсидия, отчет о достижении значений показателей результативности использования субсидии.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Администрация Томской области в лице Департамента финансово-ресурсного обеспечения Администрации Томской области и Департамента экономики Администрации Томской области проводит проверку соблюдения муниципальным образованием Томской области условий предоставления субсидии, установленных в пункте 4 настоящего Порядка, и принимает отчеты, указанные в настоящем пункте, в порядке и сроки, предусмотренные соглашением.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18. Контроль за соблюдением муниципальным образованием Томской области обязательств, предусмотренных настоящим Порядком, соглашением, проверка достижения значений показателей результативности использования субсидии осуществляются Администрацией Томской области в лице Департамента финансово-ресурсного обеспечения Администрации Томской области совместно с Департаментом экономики Администрации Томской области.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19. В случае если по состоянию на 31 декабря года предоставления субсидии муниципальным образованием Томской области допущены нарушения условий предоставления и использования субсидии, установленных настоящим Порядком, возврат субсидии осуществляется в полном объеме в течение 15 рабочих дней с даты получения требования, направленного Департаментом финансово-ресурсного обеспечения Администрации Томской области.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20. В случае если муниципальным образованием Томской области по состоянию на 31 декабря года предоставления субсидии не достигнуто значение показателя результатов, установленного соглашением, объем средств, подлежащих возврату из местного бюджета в областной бюджет, рассчитывается по следующей формуле: </w:t>
      </w:r>
    </w:p>
    <w:p w:rsidR="009B6D50" w:rsidRPr="009B6D50" w:rsidRDefault="009B6D50" w:rsidP="009B6D50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9B6D50" w:rsidRPr="009B6D50" w:rsidRDefault="009B6D50" w:rsidP="009B6D50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V возврата = (V субсидии x k) - V остатка, где: </w:t>
      </w:r>
    </w:p>
    <w:p w:rsidR="009B6D50" w:rsidRPr="009B6D50" w:rsidRDefault="009B6D50" w:rsidP="009B6D50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9B6D50" w:rsidRPr="009B6D50" w:rsidRDefault="009B6D50" w:rsidP="009B6D50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V субсидии - размер субсидии, предоставленной в отчетном финансовом году;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K - коэффициент возврата субсидии.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Коэффициент возврата субсидии рассчитывается по следующей формуле: </w:t>
      </w:r>
    </w:p>
    <w:p w:rsidR="009B6D50" w:rsidRPr="009B6D50" w:rsidRDefault="009B6D50" w:rsidP="009B6D50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9B6D50" w:rsidRPr="009B6D50" w:rsidRDefault="009B6D50" w:rsidP="009B6D50">
      <w:pPr>
        <w:spacing w:after="0" w:line="240" w:lineRule="auto"/>
        <w:jc w:val="center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k = 1 - T / S, где: </w:t>
      </w:r>
    </w:p>
    <w:p w:rsidR="009B6D50" w:rsidRPr="009B6D50" w:rsidRDefault="009B6D50" w:rsidP="009B6D50">
      <w:pPr>
        <w:spacing w:after="0" w:line="288" w:lineRule="atLeast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  </w:t>
      </w:r>
    </w:p>
    <w:p w:rsidR="009B6D50" w:rsidRPr="009B6D50" w:rsidRDefault="009B6D50" w:rsidP="009B6D50">
      <w:pPr>
        <w:spacing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T - фактически достигнутое значение показателя результатов на отчетную дату;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S - плановое значение показателя результатов, установленное соглашением;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V остатка - неиспользованная часть субсидии на дату окончания срока использования субсидии;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V возврата - объем средств, подлежащих возврату в областной бюджет, при отрицательных значениях принимается равным 0.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21. Департамент финансово-ресурсного обеспечения Администрации Томской области на основании представления Департамента экономики Администрации в срок не позднее 30 рабочих дней со дня выявления нарушений, являющихся основаниями для возврата субсидии, установленными пунктами 19 или 20 настоящего Порядка, направляет муниципальному образованию Томской области письменное требование с указанием причины возврата и подлежащей к возврату суммы.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lastRenderedPageBreak/>
        <w:t xml:space="preserve">Муниципальное образование Томской области в течение 15 рабочих дней со дня получения требования осуществляет возврат субсидии в областной бюджет по платежным реквизитам, указанным в требовании, или направляет в адрес Департамента финансово-ресурсного обеспечения Администрации Томской области ответ с мотивированным отказом от возврата субсидии. </w:t>
      </w:r>
    </w:p>
    <w:p w:rsidR="009B6D50" w:rsidRPr="009B6D50" w:rsidRDefault="009B6D50" w:rsidP="009B6D50">
      <w:pPr>
        <w:spacing w:before="168" w:after="0" w:line="288" w:lineRule="atLeast"/>
        <w:ind w:firstLine="540"/>
        <w:jc w:val="both"/>
        <w:rPr>
          <w:rFonts w:ascii="PT Astra Serif" w:eastAsia="Times New Roman" w:hAnsi="PT Astra Serif" w:cs="Times New Roman"/>
          <w:sz w:val="26"/>
          <w:szCs w:val="26"/>
          <w:lang w:eastAsia="ru-RU"/>
        </w:rPr>
      </w:pPr>
      <w:r w:rsidRPr="009B6D50">
        <w:rPr>
          <w:rFonts w:ascii="PT Astra Serif" w:eastAsia="Times New Roman" w:hAnsi="PT Astra Serif" w:cs="Times New Roman"/>
          <w:sz w:val="26"/>
          <w:szCs w:val="26"/>
          <w:lang w:eastAsia="ru-RU"/>
        </w:rPr>
        <w:t xml:space="preserve">В случае отказа муниципального образования Томской области от добровольного возврата субсидии Департамент финансово-ресурсного обеспечения Администрации Томской области в трехмесячный срок со дня истечения срока, указанного в абзаце втором настоящего пункта, принимает меры к взысканию субсидии в судебном порядке. </w:t>
      </w:r>
    </w:p>
    <w:p w:rsidR="0096577D" w:rsidRPr="009B6D50" w:rsidRDefault="0096577D">
      <w:pPr>
        <w:rPr>
          <w:rFonts w:ascii="PT Astra Serif" w:hAnsi="PT Astra Serif"/>
          <w:sz w:val="26"/>
          <w:szCs w:val="26"/>
        </w:rPr>
      </w:pPr>
    </w:p>
    <w:sectPr w:rsidR="0096577D" w:rsidRPr="009B6D50" w:rsidSect="00DA4403">
      <w:headerReference w:type="default" r:id="rId9"/>
      <w:pgSz w:w="11906" w:h="16838"/>
      <w:pgMar w:top="1134" w:right="1134" w:bottom="1134" w:left="1134" w:header="709" w:footer="709" w:gutter="0"/>
      <w:pgNumType w:start="45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403" w:rsidRDefault="00DA4403" w:rsidP="00DA4403">
      <w:pPr>
        <w:spacing w:after="0" w:line="240" w:lineRule="auto"/>
      </w:pPr>
      <w:r>
        <w:separator/>
      </w:r>
    </w:p>
  </w:endnote>
  <w:endnote w:type="continuationSeparator" w:id="0">
    <w:p w:rsidR="00DA4403" w:rsidRDefault="00DA4403" w:rsidP="00DA4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403" w:rsidRDefault="00DA4403" w:rsidP="00DA4403">
      <w:pPr>
        <w:spacing w:after="0" w:line="240" w:lineRule="auto"/>
      </w:pPr>
      <w:r>
        <w:separator/>
      </w:r>
    </w:p>
  </w:footnote>
  <w:footnote w:type="continuationSeparator" w:id="0">
    <w:p w:rsidR="00DA4403" w:rsidRDefault="00DA4403" w:rsidP="00DA4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74218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DA4403" w:rsidRPr="00DA4403" w:rsidRDefault="00DA4403" w:rsidP="00DA4403">
        <w:pPr>
          <w:pStyle w:val="a7"/>
          <w:jc w:val="center"/>
          <w:rPr>
            <w:rFonts w:ascii="PT Astra Serif" w:hAnsi="PT Astra Serif"/>
            <w:sz w:val="24"/>
            <w:szCs w:val="24"/>
          </w:rPr>
        </w:pPr>
        <w:r w:rsidRPr="00DA4403">
          <w:rPr>
            <w:rFonts w:ascii="PT Astra Serif" w:hAnsi="PT Astra Serif"/>
            <w:sz w:val="24"/>
            <w:szCs w:val="24"/>
          </w:rPr>
          <w:fldChar w:fldCharType="begin"/>
        </w:r>
        <w:r w:rsidRPr="00DA4403">
          <w:rPr>
            <w:rFonts w:ascii="PT Astra Serif" w:hAnsi="PT Astra Serif"/>
            <w:sz w:val="24"/>
            <w:szCs w:val="24"/>
          </w:rPr>
          <w:instrText>PAGE   \* MERGEFORMAT</w:instrText>
        </w:r>
        <w:r w:rsidRPr="00DA4403">
          <w:rPr>
            <w:rFonts w:ascii="PT Astra Serif" w:hAnsi="PT Astra Serif"/>
            <w:sz w:val="24"/>
            <w:szCs w:val="24"/>
          </w:rPr>
          <w:fldChar w:fldCharType="separate"/>
        </w:r>
        <w:r>
          <w:rPr>
            <w:rFonts w:ascii="PT Astra Serif" w:hAnsi="PT Astra Serif"/>
            <w:noProof/>
            <w:sz w:val="24"/>
            <w:szCs w:val="24"/>
          </w:rPr>
          <w:t>462</w:t>
        </w:r>
        <w:r w:rsidRPr="00DA4403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4DE"/>
    <w:rsid w:val="00100775"/>
    <w:rsid w:val="001D24DE"/>
    <w:rsid w:val="0096577D"/>
    <w:rsid w:val="009B6D50"/>
    <w:rsid w:val="00D81BFB"/>
    <w:rsid w:val="00DA4403"/>
    <w:rsid w:val="00EB4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B40C4"/>
    <w:pPr>
      <w:spacing w:after="0" w:line="240" w:lineRule="auto"/>
    </w:pPr>
  </w:style>
  <w:style w:type="paragraph" w:customStyle="1" w:styleId="ConsPlusNormal">
    <w:name w:val="ConsPlusNormal"/>
    <w:rsid w:val="0010077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00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077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A4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A4403"/>
  </w:style>
  <w:style w:type="paragraph" w:styleId="a9">
    <w:name w:val="footer"/>
    <w:basedOn w:val="a"/>
    <w:link w:val="aa"/>
    <w:uiPriority w:val="99"/>
    <w:unhideWhenUsed/>
    <w:rsid w:val="00DA4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44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B40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B40C4"/>
    <w:pPr>
      <w:spacing w:after="0" w:line="240" w:lineRule="auto"/>
    </w:pPr>
  </w:style>
  <w:style w:type="paragraph" w:customStyle="1" w:styleId="ConsPlusNormal">
    <w:name w:val="ConsPlusNormal"/>
    <w:rsid w:val="00100775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007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0077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A4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A4403"/>
  </w:style>
  <w:style w:type="paragraph" w:styleId="a9">
    <w:name w:val="footer"/>
    <w:basedOn w:val="a"/>
    <w:link w:val="aa"/>
    <w:uiPriority w:val="99"/>
    <w:unhideWhenUsed/>
    <w:rsid w:val="00DA44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A4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5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7</Pages>
  <Words>2452</Words>
  <Characters>13981</Characters>
  <Application>Microsoft Office Word</Application>
  <DocSecurity>0</DocSecurity>
  <Lines>116</Lines>
  <Paragraphs>32</Paragraphs>
  <ScaleCrop>false</ScaleCrop>
  <Company/>
  <LinksUpToDate>false</LinksUpToDate>
  <CharactersWithSpaces>16401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Лесняк Анна Игоревна (lai)</dc:creator>
  <cp:keywords/>
  <dc:description/>
  <cp:lastModifiedBy>Ширина Светлана Николаевна (shsn)</cp:lastModifiedBy>
  <cp:revision>6</cp:revision>
  <dcterms:created xsi:type="dcterms:W3CDTF">2025-09-15T04:54:00Z</dcterms:created>
  <dcterms:modified xsi:type="dcterms:W3CDTF">2025-09-23T11:28:00Z</dcterms:modified>
</cp:coreProperties>
</file>